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color w:val="1f3864"/>
          <w:sz w:val="28"/>
          <w:szCs w:val="28"/>
        </w:rPr>
      </w:pPr>
      <w:bookmarkStart w:colFirst="0" w:colLast="0" w:name="_heading=h.gjdgxs" w:id="0"/>
      <w:bookmarkEnd w:id="0"/>
      <w:r w:rsidDel="00000000" w:rsidR="00000000" w:rsidRPr="00000000">
        <w:rPr>
          <w:color w:val="1f3864"/>
          <w:sz w:val="28"/>
          <w:szCs w:val="28"/>
          <w:rtl w:val="0"/>
        </w:rPr>
        <w:t xml:space="preserve">HGSA Clinical Certification for Genetic Counsellors</w:t>
        <w:br w:type="textWrapping"/>
        <w:t xml:space="preserve">Reflective Essay Template – RECORDED SESSION</w:t>
      </w:r>
    </w:p>
    <w:p w:rsidR="00000000" w:rsidDel="00000000" w:rsidP="00000000" w:rsidRDefault="00000000" w:rsidRPr="00000000" w14:paraId="00000002">
      <w:pPr>
        <w:tabs>
          <w:tab w:val="left" w:leader="none" w:pos="426"/>
        </w:tabs>
        <w:jc w:val="center"/>
        <w:rPr>
          <w:b w:val="1"/>
          <w:bCs w:val="1"/>
          <w:sz w:val="32"/>
          <w:szCs w:val="32"/>
        </w:rPr>
      </w:pPr>
      <w:r w:rsidDel="00000000" w:rsidR="00000000" w:rsidRPr="00000000">
        <w:rPr>
          <w:b w:val="1"/>
          <w:bCs w:val="1"/>
          <w:sz w:val="32"/>
          <w:szCs w:val="32"/>
          <w:rtl w:val="0"/>
        </w:rPr>
        <w:t xml:space="preserve">REFLECTIVE ESSAY – RECORDED: COVER PAGE</w:t>
      </w:r>
    </w:p>
    <w:tbl>
      <w:tblPr>
        <w:tblStyle w:val="Table1"/>
        <w:tblW w:w="9026.0" w:type="dxa"/>
        <w:jc w:val="left"/>
        <w:tblLayout w:type="fixed"/>
        <w:tblLook w:val="0000"/>
      </w:tblPr>
      <w:tblGrid>
        <w:gridCol w:w="2609"/>
        <w:gridCol w:w="2832"/>
        <w:gridCol w:w="3585"/>
        <w:tblGridChange w:id="0">
          <w:tblGrid>
            <w:gridCol w:w="2609"/>
            <w:gridCol w:w="2832"/>
            <w:gridCol w:w="3585"/>
          </w:tblGrid>
        </w:tblGridChange>
      </w:tblGrid>
      <w:tr>
        <w:trPr>
          <w:cantSplit w:val="0"/>
          <w:trHeight w:val="690" w:hRule="atLeast"/>
          <w:tblHeader w:val="0"/>
        </w:trPr>
        <w:tc>
          <w:tcPr>
            <w:vAlign w:val="bottom"/>
          </w:tcPr>
          <w:p w:rsidR="00000000" w:rsidDel="00000000" w:rsidP="00000000" w:rsidRDefault="00000000" w:rsidRPr="00000000" w14:paraId="00000003">
            <w:pPr>
              <w:tabs>
                <w:tab w:val="left" w:leader="none" w:pos="426"/>
              </w:tabs>
              <w:spacing w:line="276" w:lineRule="auto"/>
              <w:jc w:val="both"/>
              <w:rPr>
                <w:b w:val="1"/>
                <w:bCs w:val="1"/>
              </w:rPr>
            </w:pPr>
            <w:r w:rsidDel="00000000" w:rsidR="00000000" w:rsidRPr="00000000">
              <w:rPr>
                <w:b w:val="1"/>
                <w:bCs w:val="1"/>
                <w:rtl w:val="0"/>
              </w:rPr>
              <w:t xml:space="preserve">Candidate Name</w:t>
            </w:r>
          </w:p>
        </w:tc>
        <w:tc>
          <w:tcPr>
            <w:gridSpan w:val="2"/>
            <w:tcBorders>
              <w:top w:color="000000" w:space="0" w:sz="0" w:val="nil"/>
              <w:left w:color="000000" w:space="0" w:sz="0" w:val="nil"/>
              <w:bottom w:color="000000" w:space="0" w:sz="4" w:val="dashed"/>
              <w:right w:color="000000" w:space="0" w:sz="0" w:val="nil"/>
            </w:tcBorders>
            <w:vAlign w:val="bottom"/>
          </w:tcPr>
          <w:p w:rsidR="00000000" w:rsidDel="00000000" w:rsidP="00000000" w:rsidRDefault="00000000" w:rsidRPr="00000000" w14:paraId="00000004">
            <w:pPr>
              <w:tabs>
                <w:tab w:val="left" w:leader="none" w:pos="426"/>
              </w:tabs>
              <w:spacing w:line="276" w:lineRule="auto"/>
              <w:jc w:val="both"/>
              <w:rPr/>
            </w:pPr>
            <w:r w:rsidDel="00000000" w:rsidR="00000000" w:rsidRPr="00000000">
              <w:rPr>
                <w:rtl w:val="0"/>
              </w:rPr>
            </w:r>
          </w:p>
        </w:tc>
      </w:tr>
      <w:tr>
        <w:trPr>
          <w:cantSplit w:val="0"/>
          <w:trHeight w:val="658" w:hRule="atLeast"/>
          <w:tblHeader w:val="0"/>
        </w:trPr>
        <w:tc>
          <w:tcPr>
            <w:vAlign w:val="bottom"/>
          </w:tcPr>
          <w:p w:rsidR="00000000" w:rsidDel="00000000" w:rsidP="00000000" w:rsidRDefault="00000000" w:rsidRPr="00000000" w14:paraId="00000006">
            <w:pPr>
              <w:tabs>
                <w:tab w:val="left" w:leader="none" w:pos="426"/>
              </w:tabs>
              <w:spacing w:line="276" w:lineRule="auto"/>
              <w:jc w:val="both"/>
              <w:rPr>
                <w:b w:val="1"/>
                <w:bCs w:val="1"/>
              </w:rPr>
            </w:pPr>
            <w:r w:rsidDel="00000000" w:rsidR="00000000" w:rsidRPr="00000000">
              <w:rPr>
                <w:b w:val="1"/>
                <w:bCs w:val="1"/>
                <w:rtl w:val="0"/>
              </w:rPr>
              <w:t xml:space="preserve">Date of Submission</w:t>
            </w:r>
          </w:p>
        </w:tc>
        <w:tc>
          <w:tcPr>
            <w:gridSpan w:val="2"/>
            <w:tcBorders>
              <w:top w:color="000000" w:space="0" w:sz="0" w:val="nil"/>
              <w:left w:color="000000" w:space="0" w:sz="0" w:val="nil"/>
              <w:bottom w:color="000000" w:space="0" w:sz="4" w:val="dashed"/>
              <w:right w:color="000000" w:space="0" w:sz="0" w:val="nil"/>
            </w:tcBorders>
            <w:vAlign w:val="bottom"/>
          </w:tcPr>
          <w:p w:rsidR="00000000" w:rsidDel="00000000" w:rsidP="00000000" w:rsidRDefault="00000000" w:rsidRPr="00000000" w14:paraId="00000007">
            <w:pPr>
              <w:tabs>
                <w:tab w:val="left" w:leader="none" w:pos="426"/>
              </w:tabs>
              <w:spacing w:line="276" w:lineRule="auto"/>
              <w:jc w:val="both"/>
              <w:rPr/>
            </w:pPr>
            <w:r w:rsidDel="00000000" w:rsidR="00000000" w:rsidRPr="00000000">
              <w:rPr>
                <w:rtl w:val="0"/>
              </w:rPr>
            </w:r>
          </w:p>
        </w:tc>
      </w:tr>
      <w:tr>
        <w:trPr>
          <w:cantSplit w:val="0"/>
          <w:trHeight w:val="644" w:hRule="atLeast"/>
          <w:tblHeader w:val="0"/>
        </w:trPr>
        <w:tc>
          <w:tcPr>
            <w:vAlign w:val="bottom"/>
          </w:tcPr>
          <w:p w:rsidR="00000000" w:rsidDel="00000000" w:rsidP="00000000" w:rsidRDefault="00000000" w:rsidRPr="00000000" w14:paraId="00000009">
            <w:pPr>
              <w:tabs>
                <w:tab w:val="left" w:leader="none" w:pos="426"/>
              </w:tabs>
              <w:spacing w:line="276" w:lineRule="auto"/>
              <w:jc w:val="both"/>
              <w:rPr>
                <w:b w:val="1"/>
                <w:bCs w:val="1"/>
              </w:rPr>
            </w:pPr>
            <w:r w:rsidDel="00000000" w:rsidR="00000000" w:rsidRPr="00000000">
              <w:rPr>
                <w:b w:val="1"/>
                <w:bCs w:val="1"/>
                <w:rtl w:val="0"/>
              </w:rPr>
              <w:t xml:space="preserve">Reflective Case Title</w:t>
            </w:r>
          </w:p>
        </w:tc>
        <w:tc>
          <w:tcPr>
            <w:gridSpan w:val="2"/>
            <w:tcBorders>
              <w:top w:color="000000" w:space="0" w:sz="0" w:val="nil"/>
              <w:left w:color="000000" w:space="0" w:sz="0" w:val="nil"/>
              <w:bottom w:color="000000" w:space="0" w:sz="4" w:val="dashed"/>
              <w:right w:color="000000" w:space="0" w:sz="0" w:val="nil"/>
            </w:tcBorders>
            <w:vAlign w:val="bottom"/>
          </w:tcPr>
          <w:p w:rsidR="00000000" w:rsidDel="00000000" w:rsidP="00000000" w:rsidRDefault="00000000" w:rsidRPr="00000000" w14:paraId="0000000A">
            <w:pPr>
              <w:tabs>
                <w:tab w:val="left" w:leader="none" w:pos="426"/>
              </w:tabs>
              <w:spacing w:line="276" w:lineRule="auto"/>
              <w:jc w:val="both"/>
              <w:rPr/>
            </w:pPr>
            <w:r w:rsidDel="00000000" w:rsidR="00000000" w:rsidRPr="00000000">
              <w:rPr>
                <w:rtl w:val="0"/>
              </w:rPr>
            </w:r>
          </w:p>
        </w:tc>
      </w:tr>
      <w:tr>
        <w:trPr>
          <w:cantSplit w:val="0"/>
          <w:trHeight w:val="554" w:hRule="atLeast"/>
          <w:tblHeader w:val="0"/>
        </w:trPr>
        <w:tc>
          <w:tcPr>
            <w:gridSpan w:val="2"/>
            <w:vAlign w:val="bottom"/>
          </w:tcPr>
          <w:p w:rsidR="00000000" w:rsidDel="00000000" w:rsidP="00000000" w:rsidRDefault="00000000" w:rsidRPr="00000000" w14:paraId="0000000C">
            <w:pPr>
              <w:tabs>
                <w:tab w:val="left" w:leader="none" w:pos="426"/>
              </w:tabs>
              <w:spacing w:line="276" w:lineRule="auto"/>
              <w:jc w:val="both"/>
              <w:rPr>
                <w:b w:val="1"/>
                <w:bCs w:val="1"/>
                <w:u w:val="single"/>
              </w:rPr>
            </w:pPr>
            <w:r w:rsidDel="00000000" w:rsidR="00000000" w:rsidRPr="00000000">
              <w:rPr>
                <w:b w:val="1"/>
                <w:bCs w:val="1"/>
                <w:rtl w:val="0"/>
              </w:rPr>
              <w:t xml:space="preserve">Word Count (limit 2000 words not including references):</w:t>
            </w:r>
            <w:r w:rsidDel="00000000" w:rsidR="00000000" w:rsidRPr="00000000">
              <w:rPr>
                <w:rtl w:val="0"/>
              </w:rPr>
            </w:r>
          </w:p>
        </w:tc>
        <w:tc>
          <w:tcPr>
            <w:tcBorders>
              <w:top w:color="000000" w:space="0" w:sz="0" w:val="nil"/>
              <w:left w:color="000000" w:space="0" w:sz="0" w:val="nil"/>
              <w:bottom w:color="000000" w:space="0" w:sz="4" w:val="dashed"/>
              <w:right w:color="000000" w:space="0" w:sz="0" w:val="nil"/>
            </w:tcBorders>
            <w:vAlign w:val="bottom"/>
          </w:tcPr>
          <w:p w:rsidR="00000000" w:rsidDel="00000000" w:rsidP="00000000" w:rsidRDefault="00000000" w:rsidRPr="00000000" w14:paraId="0000000E">
            <w:pPr>
              <w:tabs>
                <w:tab w:val="left" w:leader="none" w:pos="426"/>
              </w:tabs>
              <w:spacing w:line="276" w:lineRule="auto"/>
              <w:jc w:val="both"/>
              <w:rPr/>
            </w:pPr>
            <w:r w:rsidDel="00000000" w:rsidR="00000000" w:rsidRPr="00000000">
              <w:rPr>
                <w:rtl w:val="0"/>
              </w:rPr>
            </w:r>
          </w:p>
        </w:tc>
      </w:tr>
    </w:tbl>
    <w:p w:rsidR="00000000" w:rsidDel="00000000" w:rsidP="00000000" w:rsidRDefault="00000000" w:rsidRPr="00000000" w14:paraId="0000000F">
      <w:pPr>
        <w:tabs>
          <w:tab w:val="left" w:leader="none" w:pos="426"/>
        </w:tabs>
        <w:spacing w:after="120" w:before="120" w:line="276" w:lineRule="auto"/>
        <w:jc w:val="both"/>
        <w:rPr>
          <w:b w:val="1"/>
          <w:bCs w:val="1"/>
          <w:u w:val="single"/>
        </w:rPr>
      </w:pPr>
      <w:r w:rsidDel="00000000" w:rsidR="00000000" w:rsidRPr="00000000">
        <w:rPr>
          <w:b w:val="1"/>
          <w:bCs w:val="1"/>
          <w:u w:val="single"/>
          <w:rtl w:val="0"/>
        </w:rPr>
        <w:t xml:space="preserve">Candidate’s Declaration</w:t>
      </w:r>
    </w:p>
    <w:p w:rsidR="00000000" w:rsidDel="00000000" w:rsidP="00000000" w:rsidRDefault="00000000" w:rsidRPr="00000000" w14:paraId="00000010">
      <w:pPr>
        <w:tabs>
          <w:tab w:val="left" w:leader="none" w:pos="426"/>
        </w:tabs>
        <w:spacing w:after="120" w:before="120" w:line="276" w:lineRule="auto"/>
        <w:jc w:val="both"/>
        <w:rPr>
          <w:b w:val="1"/>
          <w:bCs w:val="1"/>
        </w:rPr>
      </w:pPr>
      <w:r w:rsidDel="00000000" w:rsidR="00000000" w:rsidRPr="00000000">
        <w:rPr>
          <w:b w:val="1"/>
          <w:bCs w:val="1"/>
          <w:rtl w:val="0"/>
        </w:rPr>
        <w:t xml:space="preserve">This content is my own work and is a true representation of the clinical case and my involvement.</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5"/>
        <w:gridCol w:w="4486"/>
        <w:gridCol w:w="2265"/>
        <w:tblGridChange w:id="0">
          <w:tblGrid>
            <w:gridCol w:w="2265"/>
            <w:gridCol w:w="4486"/>
            <w:gridCol w:w="2265"/>
          </w:tblGrid>
        </w:tblGridChange>
      </w:tblGrid>
      <w:tr>
        <w:trPr>
          <w:cantSplit w:val="0"/>
          <w:trHeight w:val="920" w:hRule="atLeast"/>
          <w:tblHeader w:val="0"/>
        </w:trPr>
        <w:tc>
          <w:tcPr/>
          <w:p w:rsidR="00000000" w:rsidDel="00000000" w:rsidP="00000000" w:rsidRDefault="00000000" w:rsidRPr="00000000" w14:paraId="00000011">
            <w:pPr>
              <w:tabs>
                <w:tab w:val="left" w:leader="none" w:pos="426"/>
              </w:tabs>
              <w:spacing w:line="276" w:lineRule="auto"/>
              <w:jc w:val="both"/>
              <w:rPr>
                <w:u w:val="single"/>
              </w:rPr>
            </w:pPr>
            <w:r w:rsidDel="00000000" w:rsidR="00000000" w:rsidRPr="00000000">
              <w:rPr>
                <w:color w:val="000000"/>
                <w:rtl w:val="0"/>
              </w:rPr>
              <w:t xml:space="preserve">Candidate’s signature</w:t>
            </w:r>
            <w:r w:rsidDel="00000000" w:rsidR="00000000" w:rsidRPr="00000000">
              <w:rPr>
                <w:rtl w:val="0"/>
              </w:rPr>
            </w:r>
          </w:p>
        </w:tc>
        <w:tc>
          <w:tcPr/>
          <w:p w:rsidR="00000000" w:rsidDel="00000000" w:rsidP="00000000" w:rsidRDefault="00000000" w:rsidRPr="00000000" w14:paraId="00000012">
            <w:pPr>
              <w:tabs>
                <w:tab w:val="left" w:leader="none" w:pos="426"/>
              </w:tabs>
              <w:spacing w:line="276" w:lineRule="auto"/>
              <w:jc w:val="both"/>
              <w:rPr>
                <w:u w:val="single"/>
              </w:rPr>
            </w:pPr>
            <w:r w:rsidDel="00000000" w:rsidR="00000000" w:rsidRPr="00000000">
              <w:rPr>
                <w:rtl w:val="0"/>
              </w:rPr>
            </w:r>
          </w:p>
        </w:tc>
        <w:tc>
          <w:tcPr/>
          <w:p w:rsidR="00000000" w:rsidDel="00000000" w:rsidP="00000000" w:rsidRDefault="00000000" w:rsidRPr="00000000" w14:paraId="00000013">
            <w:pPr>
              <w:tabs>
                <w:tab w:val="left" w:leader="none" w:pos="426"/>
              </w:tabs>
              <w:spacing w:after="280" w:line="276" w:lineRule="auto"/>
              <w:jc w:val="both"/>
              <w:rPr>
                <w:color w:val="000000"/>
              </w:rPr>
            </w:pPr>
            <w:r w:rsidDel="00000000" w:rsidR="00000000" w:rsidRPr="00000000">
              <w:rPr>
                <w:color w:val="000000"/>
                <w:rtl w:val="0"/>
              </w:rPr>
              <w:t xml:space="preserve">Date:</w:t>
            </w:r>
          </w:p>
          <w:p w:rsidR="00000000" w:rsidDel="00000000" w:rsidP="00000000" w:rsidRDefault="00000000" w:rsidRPr="00000000" w14:paraId="00000014">
            <w:pPr>
              <w:tabs>
                <w:tab w:val="left" w:leader="none" w:pos="426"/>
              </w:tabs>
              <w:spacing w:before="280" w:line="276" w:lineRule="auto"/>
              <w:jc w:val="both"/>
              <w:rPr>
                <w:u w:val="single"/>
              </w:rPr>
            </w:pPr>
            <w:r w:rsidDel="00000000" w:rsidR="00000000" w:rsidRPr="00000000">
              <w:rPr>
                <w:rtl w:val="0"/>
              </w:rPr>
            </w:r>
          </w:p>
        </w:tc>
      </w:tr>
    </w:tbl>
    <w:p w:rsidR="00000000" w:rsidDel="00000000" w:rsidP="00000000" w:rsidRDefault="00000000" w:rsidRPr="00000000" w14:paraId="00000015">
      <w:pPr>
        <w:tabs>
          <w:tab w:val="left" w:leader="none" w:pos="426"/>
        </w:tabs>
        <w:spacing w:after="120" w:before="120" w:line="276" w:lineRule="auto"/>
        <w:jc w:val="both"/>
        <w:rPr>
          <w:b w:val="1"/>
          <w:bCs w:val="1"/>
          <w:u w:val="single"/>
        </w:rPr>
      </w:pPr>
      <w:r w:rsidDel="00000000" w:rsidR="00000000" w:rsidRPr="00000000">
        <w:rPr>
          <w:b w:val="1"/>
          <w:bCs w:val="1"/>
          <w:u w:val="single"/>
          <w:rtl w:val="0"/>
        </w:rPr>
        <w:t xml:space="preserve">Supervisor’s Declaration</w:t>
      </w:r>
    </w:p>
    <w:p w:rsidR="00000000" w:rsidDel="00000000" w:rsidP="00000000" w:rsidRDefault="00000000" w:rsidRPr="00000000" w14:paraId="00000016">
      <w:pPr>
        <w:tabs>
          <w:tab w:val="left" w:leader="none" w:pos="426"/>
        </w:tabs>
        <w:spacing w:after="120" w:before="120" w:line="276" w:lineRule="auto"/>
        <w:jc w:val="both"/>
        <w:rPr>
          <w:b w:val="1"/>
          <w:bCs w:val="1"/>
        </w:rPr>
      </w:pPr>
      <w:r w:rsidDel="00000000" w:rsidR="00000000" w:rsidRPr="00000000">
        <w:rPr>
          <w:b w:val="1"/>
          <w:bCs w:val="1"/>
          <w:rtl w:val="0"/>
        </w:rPr>
        <w:t xml:space="preserve">I am the candidate’s usual genetic counselling supervisor. I have reviewed this essay.</w:t>
      </w:r>
    </w:p>
    <w:p w:rsidR="00000000" w:rsidDel="00000000" w:rsidP="00000000" w:rsidRDefault="00000000" w:rsidRPr="00000000" w14:paraId="00000017">
      <w:pPr>
        <w:tabs>
          <w:tab w:val="left" w:leader="none" w:pos="426"/>
        </w:tabs>
        <w:spacing w:after="120" w:before="120" w:line="276" w:lineRule="auto"/>
        <w:jc w:val="both"/>
        <w:rPr>
          <w:b w:val="1"/>
          <w:bCs w:val="1"/>
        </w:rPr>
      </w:pPr>
      <w:r w:rsidDel="00000000" w:rsidR="00000000" w:rsidRPr="00000000">
        <w:rPr>
          <w:b w:val="1"/>
          <w:bCs w:val="1"/>
          <w:rtl w:val="0"/>
        </w:rPr>
        <w:t xml:space="preserve">I viewed this recorded session. YES/NO</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4111"/>
        <w:gridCol w:w="2216"/>
        <w:tblGridChange w:id="0">
          <w:tblGrid>
            <w:gridCol w:w="2689"/>
            <w:gridCol w:w="4111"/>
            <w:gridCol w:w="2216"/>
          </w:tblGrid>
        </w:tblGridChange>
      </w:tblGrid>
      <w:tr>
        <w:trPr>
          <w:cantSplit w:val="0"/>
          <w:trHeight w:val="1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tabs>
                <w:tab w:val="left" w:leader="none" w:pos="426"/>
              </w:tabs>
              <w:spacing w:line="276" w:lineRule="auto"/>
              <w:jc w:val="both"/>
              <w:rPr>
                <w:color w:val="000000"/>
              </w:rPr>
            </w:pPr>
            <w:r w:rsidDel="00000000" w:rsidR="00000000" w:rsidRPr="00000000">
              <w:rPr>
                <w:color w:val="000000"/>
                <w:rtl w:val="0"/>
              </w:rPr>
              <w:t xml:space="preserve">Supervisor’s full name and qualifications (including supervisor </w:t>
            </w:r>
            <w:r w:rsidDel="00000000" w:rsidR="00000000" w:rsidRPr="00000000">
              <w:rPr>
                <w:rtl w:val="0"/>
              </w:rPr>
              <w:t xml:space="preserve">training</w:t>
            </w:r>
            <w:r w:rsidDel="00000000" w:rsidR="00000000" w:rsidRPr="00000000">
              <w:rPr>
                <w:color w:val="000000"/>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tabs>
                <w:tab w:val="left" w:leader="none" w:pos="426"/>
              </w:tabs>
              <w:spacing w:line="276" w:lineRule="auto"/>
              <w:jc w:val="both"/>
              <w:rPr>
                <w:color w:val="000000"/>
              </w:rPr>
            </w:pPr>
            <w:r w:rsidDel="00000000" w:rsidR="00000000" w:rsidRPr="00000000">
              <w:rPr>
                <w:rtl w:val="0"/>
              </w:rPr>
            </w:r>
          </w:p>
        </w:tc>
      </w:tr>
      <w:tr>
        <w:trPr>
          <w:cantSplit w:val="0"/>
          <w:trHeight w:val="8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tabs>
                <w:tab w:val="left" w:leader="none" w:pos="426"/>
              </w:tabs>
              <w:spacing w:line="276" w:lineRule="auto"/>
              <w:jc w:val="both"/>
              <w:rPr>
                <w:color w:val="000000"/>
              </w:rPr>
            </w:pPr>
            <w:r w:rsidDel="00000000" w:rsidR="00000000" w:rsidRPr="00000000">
              <w:rPr>
                <w:color w:val="000000"/>
                <w:rtl w:val="0"/>
              </w:rPr>
              <w:t xml:space="preserve">Supervisor’s signature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tabs>
                <w:tab w:val="left" w:leader="none" w:pos="426"/>
              </w:tabs>
              <w:spacing w:line="276" w:lineRule="auto"/>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tabs>
                <w:tab w:val="left" w:leader="none" w:pos="426"/>
              </w:tabs>
              <w:spacing w:after="280" w:line="276" w:lineRule="auto"/>
              <w:jc w:val="both"/>
              <w:rPr>
                <w:color w:val="000000"/>
              </w:rPr>
            </w:pPr>
            <w:r w:rsidDel="00000000" w:rsidR="00000000" w:rsidRPr="00000000">
              <w:rPr>
                <w:color w:val="000000"/>
                <w:rtl w:val="0"/>
              </w:rPr>
              <w:t xml:space="preserve">Date:</w:t>
            </w:r>
          </w:p>
          <w:p w:rsidR="00000000" w:rsidDel="00000000" w:rsidP="00000000" w:rsidRDefault="00000000" w:rsidRPr="00000000" w14:paraId="0000001E">
            <w:pPr>
              <w:tabs>
                <w:tab w:val="left" w:leader="none" w:pos="426"/>
              </w:tabs>
              <w:spacing w:before="280" w:line="276" w:lineRule="auto"/>
              <w:jc w:val="both"/>
              <w:rPr>
                <w:color w:val="000000"/>
              </w:rPr>
            </w:pPr>
            <w:r w:rsidDel="00000000" w:rsidR="00000000" w:rsidRPr="00000000">
              <w:rPr>
                <w:rtl w:val="0"/>
              </w:rPr>
            </w:r>
          </w:p>
        </w:tc>
      </w:tr>
    </w:tbl>
    <w:p w:rsidR="00000000" w:rsidDel="00000000" w:rsidP="00000000" w:rsidRDefault="00000000" w:rsidRPr="00000000" w14:paraId="0000001F">
      <w:pPr>
        <w:tabs>
          <w:tab w:val="left" w:leader="none" w:pos="426"/>
        </w:tabs>
        <w:spacing w:after="0" w:before="240" w:lineRule="auto"/>
        <w:jc w:val="both"/>
        <w:rPr>
          <w:i w:val="1"/>
          <w:iCs w:val="1"/>
        </w:rPr>
      </w:pPr>
      <w:r w:rsidDel="00000000" w:rsidR="00000000" w:rsidRPr="00000000">
        <w:rPr>
          <w:i w:val="1"/>
          <w:iCs w:val="1"/>
          <w:rtl w:val="0"/>
        </w:rPr>
        <w:t xml:space="preserve">If the session was observed by a </w:t>
      </w:r>
      <w:r w:rsidDel="00000000" w:rsidR="00000000" w:rsidRPr="00000000">
        <w:rPr>
          <w:i w:val="1"/>
          <w:iCs w:val="1"/>
          <w:u w:val="single"/>
          <w:rtl w:val="0"/>
        </w:rPr>
        <w:t xml:space="preserve">different</w:t>
      </w:r>
      <w:r w:rsidDel="00000000" w:rsidR="00000000" w:rsidRPr="00000000">
        <w:rPr>
          <w:i w:val="1"/>
          <w:iCs w:val="1"/>
          <w:rtl w:val="0"/>
        </w:rPr>
        <w:t xml:space="preserve"> supervisor, they must also sign this declaration:</w:t>
      </w:r>
    </w:p>
    <w:p w:rsidR="00000000" w:rsidDel="00000000" w:rsidP="00000000" w:rsidRDefault="00000000" w:rsidRPr="00000000" w14:paraId="00000020">
      <w:pPr>
        <w:tabs>
          <w:tab w:val="left" w:leader="none" w:pos="426"/>
        </w:tabs>
        <w:spacing w:after="120" w:before="120" w:line="276" w:lineRule="auto"/>
        <w:jc w:val="both"/>
        <w:rPr>
          <w:i w:val="1"/>
          <w:iCs w:val="1"/>
        </w:rPr>
      </w:pPr>
      <w:r w:rsidDel="00000000" w:rsidR="00000000" w:rsidRPr="00000000">
        <w:rPr>
          <w:i w:val="1"/>
          <w:iCs w:val="1"/>
          <w:rtl w:val="0"/>
        </w:rPr>
        <w:t xml:space="preserve">I observed this recorded session. I have reviewed this essay.</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4111"/>
        <w:gridCol w:w="2216"/>
        <w:tblGridChange w:id="0">
          <w:tblGrid>
            <w:gridCol w:w="2689"/>
            <w:gridCol w:w="4111"/>
            <w:gridCol w:w="2216"/>
          </w:tblGrid>
        </w:tblGridChange>
      </w:tblGrid>
      <w:tr>
        <w:trPr>
          <w:cantSplit w:val="0"/>
          <w:trHeight w:val="1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tabs>
                <w:tab w:val="left" w:leader="none" w:pos="426"/>
              </w:tabs>
              <w:spacing w:line="276" w:lineRule="auto"/>
              <w:jc w:val="both"/>
              <w:rPr>
                <w:i w:val="1"/>
                <w:iCs w:val="1"/>
                <w:color w:val="000000"/>
              </w:rPr>
            </w:pPr>
            <w:r w:rsidDel="00000000" w:rsidR="00000000" w:rsidRPr="00000000">
              <w:rPr>
                <w:i w:val="1"/>
                <w:iCs w:val="1"/>
                <w:color w:val="000000"/>
                <w:rtl w:val="0"/>
              </w:rPr>
              <w:t xml:space="preserve">Observing Supervisor’s full name and qualifications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tabs>
                <w:tab w:val="left" w:leader="none" w:pos="426"/>
              </w:tabs>
              <w:spacing w:line="276" w:lineRule="auto"/>
              <w:jc w:val="both"/>
              <w:rPr>
                <w:i w:val="1"/>
                <w:iCs w:val="1"/>
                <w:color w:val="000000"/>
              </w:rPr>
            </w:pPr>
            <w:r w:rsidDel="00000000" w:rsidR="00000000" w:rsidRPr="00000000">
              <w:rPr>
                <w:rtl w:val="0"/>
              </w:rPr>
            </w:r>
          </w:p>
        </w:tc>
      </w:tr>
      <w:tr>
        <w:trPr>
          <w:cantSplit w:val="0"/>
          <w:trHeight w:val="8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tabs>
                <w:tab w:val="left" w:leader="none" w:pos="426"/>
              </w:tabs>
              <w:spacing w:line="276" w:lineRule="auto"/>
              <w:jc w:val="both"/>
              <w:rPr>
                <w:i w:val="1"/>
                <w:iCs w:val="1"/>
                <w:color w:val="000000"/>
              </w:rPr>
            </w:pPr>
            <w:r w:rsidDel="00000000" w:rsidR="00000000" w:rsidRPr="00000000">
              <w:rPr>
                <w:i w:val="1"/>
                <w:iCs w:val="1"/>
                <w:color w:val="000000"/>
                <w:rtl w:val="0"/>
              </w:rPr>
              <w:t xml:space="preserve">Observing Supervisor’s signature (inc</w:t>
            </w:r>
            <w:r w:rsidDel="00000000" w:rsidR="00000000" w:rsidRPr="00000000">
              <w:rPr>
                <w:i w:val="1"/>
                <w:iCs w:val="1"/>
                <w:rtl w:val="0"/>
              </w:rPr>
              <w:t xml:space="preserve">luding supervisor training)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tabs>
                <w:tab w:val="left" w:leader="none" w:pos="426"/>
              </w:tabs>
              <w:spacing w:line="276" w:lineRule="auto"/>
              <w:jc w:val="both"/>
              <w:rPr>
                <w:i w:val="1"/>
                <w:i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leader="none" w:pos="426"/>
              </w:tabs>
              <w:spacing w:after="280" w:line="276" w:lineRule="auto"/>
              <w:jc w:val="both"/>
              <w:rPr>
                <w:i w:val="1"/>
                <w:iCs w:val="1"/>
                <w:color w:val="000000"/>
              </w:rPr>
            </w:pPr>
            <w:r w:rsidDel="00000000" w:rsidR="00000000" w:rsidRPr="00000000">
              <w:rPr>
                <w:i w:val="1"/>
                <w:iCs w:val="1"/>
                <w:color w:val="000000"/>
                <w:rtl w:val="0"/>
              </w:rPr>
              <w:t xml:space="preserve">Date:</w:t>
            </w:r>
          </w:p>
          <w:p w:rsidR="00000000" w:rsidDel="00000000" w:rsidP="00000000" w:rsidRDefault="00000000" w:rsidRPr="00000000" w14:paraId="00000027">
            <w:pPr>
              <w:tabs>
                <w:tab w:val="left" w:leader="none" w:pos="426"/>
              </w:tabs>
              <w:spacing w:before="280" w:line="276" w:lineRule="auto"/>
              <w:jc w:val="both"/>
              <w:rPr>
                <w:i w:val="1"/>
                <w:iCs w:val="1"/>
                <w:color w:val="000000"/>
              </w:rPr>
            </w:pPr>
            <w:r w:rsidDel="00000000" w:rsidR="00000000" w:rsidRPr="00000000">
              <w:rPr>
                <w:rtl w:val="0"/>
              </w:rPr>
            </w:r>
          </w:p>
        </w:tc>
      </w:tr>
    </w:tbl>
    <w:p w:rsidR="00000000" w:rsidDel="00000000" w:rsidP="00000000" w:rsidRDefault="00000000" w:rsidRPr="00000000" w14:paraId="00000028">
      <w:pPr>
        <w:tabs>
          <w:tab w:val="left" w:leader="none" w:pos="426"/>
        </w:tabs>
        <w:jc w:val="both"/>
        <w:rPr/>
      </w:pP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tabs>
          <w:tab w:val="left" w:leader="none" w:pos="426"/>
        </w:tabs>
        <w:spacing w:line="276" w:lineRule="auto"/>
        <w:jc w:val="both"/>
        <w:rPr>
          <w:b w:val="1"/>
          <w:bCs w:val="1"/>
        </w:rPr>
      </w:pPr>
      <w:r w:rsidDel="00000000" w:rsidR="00000000" w:rsidRPr="00000000">
        <w:rPr>
          <w:b w:val="1"/>
          <w:bCs w:val="1"/>
          <w:rtl w:val="0"/>
        </w:rPr>
        <w:t xml:space="preserve">Please see the </w:t>
      </w:r>
      <w:hyperlink r:id="rId8">
        <w:r w:rsidDel="00000000" w:rsidR="00000000" w:rsidRPr="00000000">
          <w:rPr>
            <w:b w:val="1"/>
            <w:bCs w:val="1"/>
            <w:color w:val="0563c1"/>
            <w:rtl w:val="0"/>
          </w:rPr>
          <w:t xml:space="preserve">HGSA Clinical Certification Policy for Genetic Counsellors</w:t>
        </w:r>
      </w:hyperlink>
      <w:r w:rsidDel="00000000" w:rsidR="00000000" w:rsidRPr="00000000">
        <w:rPr>
          <w:b w:val="1"/>
          <w:bCs w:val="1"/>
          <w:rtl w:val="0"/>
        </w:rPr>
        <w:t xml:space="preserve"> for more information on completing Reflective Essays.</w:t>
      </w:r>
    </w:p>
    <w:p w:rsidR="00000000" w:rsidDel="00000000" w:rsidP="00000000" w:rsidRDefault="00000000" w:rsidRPr="00000000" w14:paraId="0000002A">
      <w:pPr>
        <w:keepNext w:val="1"/>
        <w:keepLines w:val="1"/>
        <w:pBdr>
          <w:top w:space="0" w:sz="0" w:val="nil"/>
          <w:left w:space="0" w:sz="0" w:val="nil"/>
          <w:bottom w:space="0" w:sz="0" w:val="nil"/>
          <w:right w:space="0" w:sz="0" w:val="nil"/>
          <w:between w:space="0" w:sz="0" w:val="nil"/>
        </w:pBdr>
        <w:spacing w:after="120" w:before="240" w:lineRule="auto"/>
        <w:rPr>
          <w:color w:val="2f5496"/>
          <w:sz w:val="32"/>
          <w:szCs w:val="32"/>
        </w:rPr>
      </w:pPr>
      <w:r w:rsidDel="00000000" w:rsidR="00000000" w:rsidRPr="00000000">
        <w:rPr>
          <w:color w:val="2f5496"/>
          <w:sz w:val="32"/>
          <w:szCs w:val="32"/>
          <w:rtl w:val="0"/>
        </w:rPr>
        <w:t xml:space="preserve">Table of Contents</w:t>
      </w:r>
    </w:p>
    <w:sdt>
      <w:sdtPr>
        <w:id w:val="1443589148"/>
        <w:docPartObj>
          <w:docPartGallery w:val="Table of Contents"/>
          <w:docPartUnique w:val="1"/>
        </w:docPartObj>
      </w:sdtPr>
      <w:sdtContent>
        <w:p w:rsidR="00000000" w:rsidDel="00000000" w:rsidP="00000000" w:rsidRDefault="00000000" w:rsidRPr="00000000" w14:paraId="0000002B">
          <w:pPr>
            <w:widowControl w:val="0"/>
            <w:tabs>
              <w:tab w:val="right" w:leader="none" w:pos="12000"/>
            </w:tabs>
            <w:spacing w:after="0" w:before="60" w:line="240" w:lineRule="auto"/>
            <w:rPr>
              <w:rFonts w:ascii="Arial" w:cs="Arial" w:eastAsia="Arial" w:hAnsi="Arial"/>
              <w:b w:val="1"/>
              <w:bCs w:val="1"/>
              <w:color w:val="000000"/>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color w:val="000000"/>
                <w:rtl w:val="0"/>
              </w:rPr>
              <w:t xml:space="preserve">Case number:</w:t>
              <w:tab/>
              <w:t xml:space="preserve">3</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rPr>
              <w:rFonts w:ascii="Arial" w:cs="Arial" w:eastAsia="Arial" w:hAnsi="Arial"/>
              <w:b w:val="1"/>
              <w:bCs w:val="1"/>
              <w:color w:val="000000"/>
            </w:rPr>
          </w:pPr>
          <w:hyperlink w:anchor="_heading=h.1fob9te">
            <w:r w:rsidDel="00000000" w:rsidR="00000000" w:rsidRPr="00000000">
              <w:rPr>
                <w:color w:val="000000"/>
                <w:rtl w:val="0"/>
              </w:rPr>
              <w:t xml:space="preserve">Case title:</w:t>
              <w:tab/>
              <w:t xml:space="preserve">3</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360" w:firstLine="0"/>
            <w:rPr>
              <w:rFonts w:ascii="Arial" w:cs="Arial" w:eastAsia="Arial" w:hAnsi="Arial"/>
              <w:color w:val="000000"/>
            </w:rPr>
          </w:pPr>
          <w:hyperlink w:anchor="_heading=h.3znysh7">
            <w:r w:rsidDel="00000000" w:rsidR="00000000" w:rsidRPr="00000000">
              <w:rPr>
                <w:color w:val="000000"/>
                <w:rtl w:val="0"/>
              </w:rPr>
              <w:t xml:space="preserve">1. Context (no more than 200 words)</w:t>
              <w:tab/>
              <w:t xml:space="preserve">3</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360" w:firstLine="0"/>
            <w:rPr>
              <w:rFonts w:ascii="Arial" w:cs="Arial" w:eastAsia="Arial" w:hAnsi="Arial"/>
              <w:color w:val="000000"/>
            </w:rPr>
          </w:pPr>
          <w:hyperlink w:anchor="_heading=h.2et92p0">
            <w:r w:rsidDel="00000000" w:rsidR="00000000" w:rsidRPr="00000000">
              <w:rPr>
                <w:color w:val="000000"/>
                <w:rtl w:val="0"/>
              </w:rPr>
              <w:t xml:space="preserve">2. Reflection (500-750 words)</w:t>
              <w:tab/>
              <w:t xml:space="preserve">3</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ind w:left="360" w:firstLine="0"/>
            <w:rPr>
              <w:rFonts w:ascii="Arial" w:cs="Arial" w:eastAsia="Arial" w:hAnsi="Arial"/>
              <w:color w:val="000000"/>
            </w:rPr>
          </w:pPr>
          <w:hyperlink w:anchor="_heading=h.tyjcwt">
            <w:r w:rsidDel="00000000" w:rsidR="00000000" w:rsidRPr="00000000">
              <w:rPr>
                <w:color w:val="000000"/>
                <w:rtl w:val="0"/>
              </w:rPr>
              <w:t xml:space="preserve">3. Supervision (100-200 words)</w:t>
              <w:tab/>
              <w:t xml:space="preserve">3</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ind w:left="360" w:firstLine="0"/>
            <w:rPr>
              <w:color w:val="000000"/>
            </w:rPr>
          </w:pPr>
          <w:hyperlink w:anchor="_heading=h.3dy6vkm">
            <w:r w:rsidDel="00000000" w:rsidR="00000000" w:rsidRPr="00000000">
              <w:rPr>
                <w:color w:val="000000"/>
                <w:rtl w:val="0"/>
              </w:rPr>
              <w:t xml:space="preserve">4. Counselling Discussion (1,000-1,250 words)</w:t>
              <w:tab/>
              <w:t xml:space="preserve">3</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ind w:left="360" w:firstLine="0"/>
            <w:rPr>
              <w:color w:val="000000"/>
            </w:rPr>
          </w:pPr>
          <w:hyperlink w:anchor="_heading=h.1t3h5sf">
            <w:r w:rsidDel="00000000" w:rsidR="00000000" w:rsidRPr="00000000">
              <w:rPr>
                <w:color w:val="000000"/>
                <w:rtl w:val="0"/>
              </w:rPr>
              <w:t xml:space="preserve">5. Transcription (not included in word count)</w:t>
              <w:tab/>
              <w:t xml:space="preserve">3</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ind w:left="360" w:firstLine="0"/>
            <w:rPr>
              <w:color w:val="000000"/>
            </w:rPr>
          </w:pPr>
          <w:hyperlink w:anchor="_heading=h.4d34og8">
            <w:r w:rsidDel="00000000" w:rsidR="00000000" w:rsidRPr="00000000">
              <w:rPr>
                <w:color w:val="000000"/>
                <w:rtl w:val="0"/>
              </w:rPr>
              <w:t xml:space="preserve">6. Supervisor’s Feedback (no less than 200 words; additional to essay word limit)</w:t>
              <w:tab/>
              <w:t xml:space="preserve">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240" w:lineRule="auto"/>
            <w:ind w:left="360" w:firstLine="0"/>
            <w:rPr>
              <w:color w:val="000000"/>
            </w:rPr>
          </w:pPr>
          <w:hyperlink w:anchor="_heading=h.2s8eyo1">
            <w:r w:rsidDel="00000000" w:rsidR="00000000" w:rsidRPr="00000000">
              <w:rPr>
                <w:color w:val="000000"/>
                <w:rtl w:val="0"/>
              </w:rPr>
              <w:t xml:space="preserve">7. References</w:t>
              <w:tab/>
              <w:t xml:space="preserve">4</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240" w:lineRule="auto"/>
            <w:ind w:left="360" w:firstLine="0"/>
            <w:rPr>
              <w:color w:val="000000"/>
            </w:rPr>
          </w:pPr>
          <w:hyperlink w:anchor="_heading=h.rplosgxb4j1q">
            <w:r w:rsidDel="00000000" w:rsidR="00000000" w:rsidRPr="00000000">
              <w:rPr>
                <w:color w:val="000000"/>
                <w:rtl w:val="0"/>
              </w:rPr>
              <w:t xml:space="preserve">8. Pedigree</w:t>
              <w:tab/>
              <w:t xml:space="preserve">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rPr/>
      </w:pPr>
      <w:bookmarkStart w:colFirst="0" w:colLast="0" w:name="_heading=h.30j0zll" w:id="1"/>
      <w:bookmarkEnd w:id="1"/>
      <w:r w:rsidDel="00000000" w:rsidR="00000000" w:rsidRPr="00000000">
        <w:rPr>
          <w:rtl w:val="0"/>
        </w:rPr>
        <w:t xml:space="preserve">Case number:</w:t>
      </w:r>
    </w:p>
    <w:p w:rsidR="00000000" w:rsidDel="00000000" w:rsidP="00000000" w:rsidRDefault="00000000" w:rsidRPr="00000000" w14:paraId="00000038">
      <w:pPr>
        <w:pStyle w:val="Heading1"/>
        <w:rPr/>
      </w:pPr>
      <w:bookmarkStart w:colFirst="0" w:colLast="0" w:name="_heading=h.1fob9te" w:id="2"/>
      <w:bookmarkEnd w:id="2"/>
      <w:r w:rsidDel="00000000" w:rsidR="00000000" w:rsidRPr="00000000">
        <w:rPr>
          <w:rtl w:val="0"/>
        </w:rPr>
        <w:t xml:space="preserve">Case title: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numPr>
          <w:ilvl w:val="0"/>
          <w:numId w:val="1"/>
        </w:numPr>
        <w:ind w:left="360" w:hanging="360"/>
        <w:rPr/>
      </w:pPr>
      <w:bookmarkStart w:colFirst="0" w:colLast="0" w:name="_heading=h.3znysh7" w:id="3"/>
      <w:bookmarkEnd w:id="3"/>
      <w:r w:rsidDel="00000000" w:rsidR="00000000" w:rsidRPr="00000000">
        <w:rPr>
          <w:rtl w:val="0"/>
        </w:rPr>
        <w:t xml:space="preserve">Context (no more than 200 words)</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76" w:lineRule="auto"/>
        <w:jc w:val="both"/>
        <w:rPr/>
      </w:pPr>
      <w:r w:rsidDel="00000000" w:rsidR="00000000" w:rsidRPr="00000000">
        <w:rPr>
          <w:rtl w:val="0"/>
        </w:rPr>
        <w:t xml:space="preserve">A brief description of the context of the session, including (but not limited to) client and counsellor perceptions of referral; prior contact with the service; and a brief family history and appropriately annotated pedigree</w:t>
      </w:r>
      <w:r w:rsidDel="00000000" w:rsidR="00000000" w:rsidRPr="00000000">
        <w:rPr>
          <w:vertAlign w:val="superscript"/>
        </w:rPr>
        <w:footnoteReference w:customMarkFollows="0" w:id="0"/>
      </w:r>
      <w:r w:rsidDel="00000000" w:rsidR="00000000" w:rsidRPr="00000000">
        <w:rPr>
          <w:rtl w:val="0"/>
        </w:rPr>
        <w:t xml:space="preserve"> in line with Bennett et al. (1995, 2008) and Barnes (2020)</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3C">
      <w:pPr>
        <w:pStyle w:val="Heading2"/>
        <w:numPr>
          <w:ilvl w:val="0"/>
          <w:numId w:val="1"/>
        </w:numPr>
        <w:ind w:left="360" w:hanging="360"/>
        <w:rPr/>
      </w:pPr>
      <w:bookmarkStart w:colFirst="0" w:colLast="0" w:name="_heading=h.2et92p0" w:id="4"/>
      <w:bookmarkEnd w:id="4"/>
      <w:r w:rsidDel="00000000" w:rsidR="00000000" w:rsidRPr="00000000">
        <w:rPr>
          <w:rtl w:val="0"/>
        </w:rPr>
        <w:t xml:space="preserve">Reflection (500-750 words)</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76" w:lineRule="auto"/>
        <w:jc w:val="both"/>
        <w:rPr/>
      </w:pPr>
      <w:r w:rsidDel="00000000" w:rsidR="00000000" w:rsidRPr="00000000">
        <w:rPr>
          <w:rtl w:val="0"/>
        </w:rPr>
        <w:t xml:space="preserve">Reflection on the consultation overall, including an evaluation of (but not limited to) the key counselling issues; key points in the interview; what went well; what might have been done differently; and issues arising for the counsellor (including any transference or countertransference). </w:t>
      </w:r>
    </w:p>
    <w:p w:rsidR="00000000" w:rsidDel="00000000" w:rsidP="00000000" w:rsidRDefault="00000000" w:rsidRPr="00000000" w14:paraId="0000003E">
      <w:pPr>
        <w:pStyle w:val="Heading2"/>
        <w:numPr>
          <w:ilvl w:val="0"/>
          <w:numId w:val="1"/>
        </w:numPr>
        <w:ind w:left="360" w:hanging="360"/>
        <w:rPr/>
      </w:pPr>
      <w:bookmarkStart w:colFirst="0" w:colLast="0" w:name="_heading=h.tyjcwt" w:id="5"/>
      <w:bookmarkEnd w:id="5"/>
      <w:r w:rsidDel="00000000" w:rsidR="00000000" w:rsidRPr="00000000">
        <w:rPr>
          <w:rtl w:val="0"/>
        </w:rPr>
        <w:t xml:space="preserve">Supervision (100-200 words)</w:t>
      </w:r>
    </w:p>
    <w:p w:rsidR="00000000" w:rsidDel="00000000" w:rsidP="00000000" w:rsidRDefault="00000000" w:rsidRPr="00000000" w14:paraId="0000003F">
      <w:pPr>
        <w:widowControl w:val="0"/>
        <w:spacing w:after="0" w:line="276" w:lineRule="auto"/>
        <w:jc w:val="both"/>
        <w:rPr/>
      </w:pPr>
      <w:r w:rsidDel="00000000" w:rsidR="00000000" w:rsidRPr="00000000">
        <w:rPr>
          <w:rtl w:val="0"/>
        </w:rPr>
        <w:t xml:space="preserve">Discussion of the use of supervision during the case and insights gained from supervision, self-awareness and ability to reflect on the client-counsellor dynamics. In the counselling supervision section, this should include reflection on the case and any areas of development in relation to the counsellor’s own philosophy of practice (see McEwen and Jacobs, 2021</w:t>
      </w:r>
      <w:r w:rsidDel="00000000" w:rsidR="00000000" w:rsidRPr="00000000">
        <w:rPr>
          <w:vertAlign w:val="superscript"/>
        </w:rPr>
        <w:footnoteReference w:customMarkFollows="0" w:id="2"/>
      </w:r>
      <w:r w:rsidDel="00000000" w:rsidR="00000000" w:rsidRPr="00000000">
        <w:rPr>
          <w:rtl w:val="0"/>
        </w:rPr>
        <w:t xml:space="preserve">).</w:t>
      </w:r>
    </w:p>
    <w:p w:rsidR="00000000" w:rsidDel="00000000" w:rsidP="00000000" w:rsidRDefault="00000000" w:rsidRPr="00000000" w14:paraId="00000040">
      <w:pPr>
        <w:pStyle w:val="Heading2"/>
        <w:numPr>
          <w:ilvl w:val="0"/>
          <w:numId w:val="1"/>
        </w:numPr>
        <w:ind w:left="360" w:hanging="360"/>
        <w:rPr/>
      </w:pPr>
      <w:bookmarkStart w:colFirst="0" w:colLast="0" w:name="_heading=h.3dy6vkm" w:id="6"/>
      <w:bookmarkEnd w:id="6"/>
      <w:r w:rsidDel="00000000" w:rsidR="00000000" w:rsidRPr="00000000">
        <w:rPr>
          <w:rtl w:val="0"/>
        </w:rPr>
        <w:t xml:space="preserve">Counselling Discussion (1,000-1,250 words)</w:t>
      </w:r>
    </w:p>
    <w:p w:rsidR="00000000" w:rsidDel="00000000" w:rsidP="00000000" w:rsidRDefault="00000000" w:rsidRPr="00000000" w14:paraId="00000041">
      <w:pPr>
        <w:rPr>
          <w:color w:val="000000"/>
        </w:rPr>
      </w:pPr>
      <w:r w:rsidDel="00000000" w:rsidR="00000000" w:rsidRPr="00000000">
        <w:rPr>
          <w:rtl w:val="0"/>
        </w:rPr>
        <w:t xml:space="preserve">Detailed discussion</w:t>
      </w:r>
      <w:r w:rsidDel="00000000" w:rsidR="00000000" w:rsidRPr="00000000">
        <w:rPr>
          <w:color w:val="000000"/>
          <w:rtl w:val="0"/>
        </w:rPr>
        <w:t xml:space="preserve"> and </w:t>
      </w:r>
      <w:r w:rsidDel="00000000" w:rsidR="00000000" w:rsidRPr="00000000">
        <w:rPr>
          <w:rtl w:val="0"/>
        </w:rPr>
        <w:t xml:space="preserve">analysis of the counselling interventions/</w:t>
      </w:r>
      <w:r w:rsidDel="00000000" w:rsidR="00000000" w:rsidRPr="00000000">
        <w:rPr>
          <w:color w:val="000000"/>
          <w:rtl w:val="0"/>
        </w:rPr>
        <w:t xml:space="preserve">skills/strategies used and/or counselling theory as applied to the transcribed section of the session, </w:t>
      </w:r>
      <w:r w:rsidDel="00000000" w:rsidR="00000000" w:rsidRPr="00000000">
        <w:rPr>
          <w:rtl w:val="0"/>
        </w:rPr>
        <w:t xml:space="preserve">with reference to the literature</w:t>
      </w:r>
      <w:r w:rsidDel="00000000" w:rsidR="00000000" w:rsidRPr="00000000">
        <w:rPr>
          <w:color w:val="000000"/>
          <w:rtl w:val="0"/>
        </w:rPr>
        <w:t xml:space="preserve">.</w:t>
      </w:r>
    </w:p>
    <w:p w:rsidR="00000000" w:rsidDel="00000000" w:rsidP="00000000" w:rsidRDefault="00000000" w:rsidRPr="00000000" w14:paraId="00000042">
      <w:pPr>
        <w:pStyle w:val="Heading2"/>
        <w:numPr>
          <w:ilvl w:val="0"/>
          <w:numId w:val="1"/>
        </w:numPr>
        <w:ind w:left="360" w:hanging="360"/>
        <w:rPr/>
      </w:pPr>
      <w:bookmarkStart w:colFirst="0" w:colLast="0" w:name="_heading=h.1t3h5sf" w:id="7"/>
      <w:bookmarkEnd w:id="7"/>
      <w:r w:rsidDel="00000000" w:rsidR="00000000" w:rsidRPr="00000000">
        <w:rPr>
          <w:rtl w:val="0"/>
        </w:rPr>
        <w:t xml:space="preserve">Transcription (not included in word count)</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76" w:lineRule="auto"/>
        <w:jc w:val="both"/>
        <w:rPr/>
      </w:pPr>
      <w:r w:rsidDel="00000000" w:rsidR="00000000" w:rsidRPr="00000000">
        <w:rPr>
          <w:rtl w:val="0"/>
        </w:rPr>
        <w:t xml:space="preserve">Transcription of a key continuous three to five-minute section of the consultation.</w:t>
      </w:r>
    </w:p>
    <w:p w:rsidR="00000000" w:rsidDel="00000000" w:rsidP="00000000" w:rsidRDefault="00000000" w:rsidRPr="00000000" w14:paraId="00000044">
      <w:pPr>
        <w:pStyle w:val="Heading2"/>
        <w:numPr>
          <w:ilvl w:val="0"/>
          <w:numId w:val="1"/>
        </w:numPr>
        <w:ind w:left="360" w:hanging="360"/>
        <w:rPr/>
      </w:pPr>
      <w:bookmarkStart w:colFirst="0" w:colLast="0" w:name="_heading=h.4d34og8" w:id="8"/>
      <w:bookmarkEnd w:id="8"/>
      <w:r w:rsidDel="00000000" w:rsidR="00000000" w:rsidRPr="00000000">
        <w:rPr>
          <w:rtl w:val="0"/>
        </w:rPr>
        <w:t xml:space="preserve">Supervisor’s Feedback (no less than 200 words; additional to essay word limit)</w:t>
      </w:r>
    </w:p>
    <w:p w:rsidR="00000000" w:rsidDel="00000000" w:rsidP="00000000" w:rsidRDefault="00000000" w:rsidRPr="00000000" w14:paraId="00000045">
      <w:pPr>
        <w:rPr/>
      </w:pPr>
      <w:r w:rsidDel="00000000" w:rsidR="00000000" w:rsidRPr="00000000">
        <w:rPr>
          <w:rtl w:val="0"/>
        </w:rPr>
        <w:t xml:space="preserve">Supervisors’ comments on the case including acknowledgment that they have reviewed the recording.</w:t>
      </w:r>
    </w:p>
    <w:p w:rsidR="00000000" w:rsidDel="00000000" w:rsidP="00000000" w:rsidRDefault="00000000" w:rsidRPr="00000000" w14:paraId="00000046">
      <w:pPr>
        <w:pStyle w:val="Heading2"/>
        <w:numPr>
          <w:ilvl w:val="0"/>
          <w:numId w:val="1"/>
        </w:numPr>
        <w:ind w:left="360" w:hanging="360"/>
        <w:rPr/>
      </w:pPr>
      <w:bookmarkStart w:colFirst="0" w:colLast="0" w:name="_heading=h.2s8eyo1" w:id="9"/>
      <w:bookmarkEnd w:id="9"/>
      <w:r w:rsidDel="00000000" w:rsidR="00000000" w:rsidRPr="00000000">
        <w:rPr>
          <w:rtl w:val="0"/>
        </w:rPr>
        <w:t xml:space="preserve">References</w:t>
      </w:r>
    </w:p>
    <w:p w:rsidR="00000000" w:rsidDel="00000000" w:rsidP="00000000" w:rsidRDefault="00000000" w:rsidRPr="00000000" w14:paraId="00000047">
      <w:pPr>
        <w:widowControl w:val="0"/>
        <w:spacing w:after="120" w:line="276" w:lineRule="auto"/>
        <w:jc w:val="both"/>
        <w:rPr>
          <w:b w:val="1"/>
          <w:bCs w:val="1"/>
        </w:rPr>
      </w:pPr>
      <w:r w:rsidDel="00000000" w:rsidR="00000000" w:rsidRPr="00000000">
        <w:rPr>
          <w:rtl w:val="0"/>
        </w:rPr>
        <w:t xml:space="preserve">References in current APA format</w:t>
      </w:r>
      <w:r w:rsidDel="00000000" w:rsidR="00000000" w:rsidRPr="00000000">
        <w:rPr>
          <w:vertAlign w:val="superscript"/>
        </w:rPr>
        <w:footnoteReference w:customMarkFollows="0" w:id="3"/>
      </w:r>
      <w:r w:rsidDel="00000000" w:rsidR="00000000" w:rsidRPr="00000000">
        <w:rPr>
          <w:rtl w:val="0"/>
        </w:rPr>
        <w:t xml:space="preserve">. </w:t>
      </w:r>
      <w:r w:rsidDel="00000000" w:rsidR="00000000" w:rsidRPr="00000000">
        <w:rPr>
          <w:b w:val="1"/>
          <w:bCs w:val="1"/>
          <w:rtl w:val="0"/>
        </w:rPr>
        <w:t xml:space="preserve">Please carefully proof-read your style format and do not rely on automatic or suggested style formats.</w:t>
      </w:r>
    </w:p>
    <w:p w:rsidR="00000000" w:rsidDel="00000000" w:rsidP="00000000" w:rsidRDefault="00000000" w:rsidRPr="00000000" w14:paraId="00000048">
      <w:pPr>
        <w:pStyle w:val="Heading2"/>
        <w:spacing w:line="276" w:lineRule="auto"/>
        <w:jc w:val="both"/>
        <w:rPr/>
      </w:pPr>
      <w:bookmarkStart w:colFirst="0" w:colLast="0" w:name="_heading=h.rplosgxb4j1q" w:id="10"/>
      <w:bookmarkEnd w:id="10"/>
      <w:r w:rsidDel="00000000" w:rsidR="00000000" w:rsidRPr="00000000">
        <w:rPr>
          <w:rtl w:val="0"/>
        </w:rPr>
        <w:t xml:space="preserve">8.</w:t>
        <w:tab/>
        <w:t xml:space="preserve">Pedigree</w:t>
      </w:r>
    </w:p>
    <w:p w:rsidR="00000000" w:rsidDel="00000000" w:rsidP="00000000" w:rsidRDefault="00000000" w:rsidRPr="00000000" w14:paraId="00000049">
      <w:pPr>
        <w:widowControl w:val="0"/>
        <w:spacing w:after="120" w:line="276" w:lineRule="auto"/>
        <w:jc w:val="both"/>
        <w:rPr>
          <w:b w:val="1"/>
          <w:bCs w:val="1"/>
        </w:rPr>
      </w:pPr>
      <w:r w:rsidDel="00000000" w:rsidR="00000000" w:rsidRPr="00000000">
        <w:rPr>
          <w:rtl w:val="0"/>
        </w:rPr>
        <w:t xml:space="preserve">An appropriately annotated pedigree</w:t>
      </w:r>
      <w:r w:rsidDel="00000000" w:rsidR="00000000" w:rsidRPr="00000000">
        <w:rPr>
          <w:vertAlign w:val="superscript"/>
        </w:rPr>
        <w:footnoteReference w:customMarkFollows="0" w:id="4"/>
      </w:r>
      <w:r w:rsidDel="00000000" w:rsidR="00000000" w:rsidRPr="00000000">
        <w:rPr>
          <w:rtl w:val="0"/>
        </w:rPr>
        <w:t xml:space="preserve"> with nomenclature and annotation in line with Bennett et al. (1995, 2008) and Barnes (2020)</w:t>
      </w:r>
      <w:r w:rsidDel="00000000" w:rsidR="00000000" w:rsidRPr="00000000">
        <w:rPr>
          <w:vertAlign w:val="superscript"/>
        </w:rPr>
        <w:footnoteReference w:customMarkFollows="0" w:id="5"/>
      </w:r>
      <w:r w:rsidDel="00000000" w:rsidR="00000000" w:rsidRPr="00000000">
        <w:rPr>
          <w:rtl w:val="0"/>
        </w:rPr>
        <w:t xml:space="preserve">. Each generation should be numbered using Roman numerals.</w:t>
      </w: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line="276" w:lineRule="auto"/>
      <w:rPr>
        <w:color w:val="000000"/>
        <w:sz w:val="20"/>
        <w:szCs w:val="20"/>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6232"/>
      <w:gridCol w:w="2784"/>
      <w:tblGridChange w:id="0">
        <w:tblGrid>
          <w:gridCol w:w="6232"/>
          <w:gridCol w:w="2784"/>
        </w:tblGrid>
      </w:tblGridChange>
    </w:tblGrid>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3">
          <w:pPr>
            <w:widowControl w:val="1"/>
            <w:pBdr>
              <w:top w:space="0" w:sz="0" w:val="nil"/>
              <w:left w:space="0" w:sz="0" w:val="nil"/>
              <w:bottom w:space="0" w:sz="0" w:val="nil"/>
              <w:right w:space="0" w:sz="0" w:val="nil"/>
              <w:between w:space="0" w:sz="0" w:val="nil"/>
            </w:pBdr>
            <w:tabs>
              <w:tab w:val="center" w:leader="none" w:pos="4513"/>
              <w:tab w:val="right" w:leader="none" w:pos="9026"/>
            </w:tabs>
            <w:spacing w:after="160" w:line="259" w:lineRule="auto"/>
            <w:rPr>
              <w:color w:val="000000"/>
            </w:rPr>
          </w:pPr>
          <w:r w:rsidDel="00000000" w:rsidR="00000000" w:rsidRPr="00000000">
            <w:rPr>
              <w:color w:val="000000"/>
              <w:rtl w:val="0"/>
            </w:rPr>
            <w:t xml:space="preserve">HGSA Clinical Certification for Genetic Counsellors</w:t>
          </w:r>
        </w:p>
        <w:p w:rsidR="00000000" w:rsidDel="00000000" w:rsidP="00000000" w:rsidRDefault="00000000" w:rsidRPr="00000000" w14:paraId="00000054">
          <w:pPr>
            <w:widowControl w:val="1"/>
            <w:pBdr>
              <w:top w:space="0" w:sz="0" w:val="nil"/>
              <w:left w:space="0" w:sz="0" w:val="nil"/>
              <w:bottom w:space="0" w:sz="0" w:val="nil"/>
              <w:right w:space="0" w:sz="0" w:val="nil"/>
              <w:between w:space="0" w:sz="0" w:val="nil"/>
            </w:pBdr>
            <w:tabs>
              <w:tab w:val="center" w:leader="none" w:pos="4513"/>
              <w:tab w:val="right" w:leader="none" w:pos="9026"/>
            </w:tabs>
            <w:spacing w:after="160" w:line="259" w:lineRule="auto"/>
            <w:rPr>
              <w:color w:val="000000"/>
            </w:rPr>
          </w:pPr>
          <w:r w:rsidDel="00000000" w:rsidR="00000000" w:rsidRPr="00000000">
            <w:rPr>
              <w:color w:val="000000"/>
              <w:rtl w:val="0"/>
            </w:rPr>
            <w:t xml:space="preserve">TEMPLATE-Reflective Essay Template - RECORDED</w:t>
          </w:r>
        </w:p>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tabs>
              <w:tab w:val="center" w:leader="none" w:pos="4513"/>
              <w:tab w:val="right" w:leader="none" w:pos="9026"/>
            </w:tabs>
            <w:spacing w:after="160" w:line="259" w:lineRule="auto"/>
            <w:ind w:right="-669"/>
            <w:rPr>
              <w:color w:val="000000"/>
            </w:rPr>
          </w:pPr>
          <w:r w:rsidDel="00000000" w:rsidR="00000000" w:rsidRPr="00000000">
            <w:rPr>
              <w:color w:val="000000"/>
              <w:rtl w:val="0"/>
            </w:rPr>
            <w:t xml:space="preserve">Current version: </w:t>
          </w:r>
          <w:hyperlink r:id="rId1">
            <w:r w:rsidDel="00000000" w:rsidR="00000000" w:rsidRPr="00000000">
              <w:rPr>
                <w:color w:val="0563c1"/>
                <w:sz w:val="14"/>
                <w:szCs w:val="14"/>
                <w:rtl w:val="0"/>
              </w:rPr>
              <w:t xml:space="preserve">https://hgsa.org.au/Web/Web/About/HGSA-Committees/Certification-Committee.aspx</w:t>
            </w:r>
          </w:hyperlink>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56">
          <w:pPr>
            <w:widowControl w:val="1"/>
            <w:pBdr>
              <w:top w:space="0" w:sz="0" w:val="nil"/>
              <w:left w:space="0" w:sz="0" w:val="nil"/>
              <w:bottom w:space="0" w:sz="0" w:val="nil"/>
              <w:right w:space="0" w:sz="0" w:val="nil"/>
              <w:between w:space="0" w:sz="0" w:val="nil"/>
            </w:pBdr>
            <w:tabs>
              <w:tab w:val="center" w:leader="none" w:pos="4513"/>
              <w:tab w:val="right" w:leader="none" w:pos="9026"/>
            </w:tabs>
            <w:spacing w:after="160" w:line="259" w:lineRule="auto"/>
            <w:jc w:val="right"/>
            <w:rPr>
              <w:color w:val="000000"/>
            </w:rPr>
          </w:pPr>
          <w:r w:rsidDel="00000000" w:rsidR="00000000" w:rsidRPr="00000000">
            <w:rPr>
              <w:color w:val="000000"/>
              <w:rtl w:val="0"/>
            </w:rPr>
            <w:t xml:space="preserve">Version date: </w:t>
          </w:r>
          <w:r w:rsidDel="00000000" w:rsidR="00000000" w:rsidRPr="00000000">
            <w:rPr>
              <w:rtl w:val="0"/>
            </w:rPr>
            <w:t xml:space="preserve">9 Jan 2024 </w:t>
          </w:r>
          <w:r w:rsidDel="00000000" w:rsidR="00000000" w:rsidRPr="00000000">
            <w:rPr>
              <w:rtl w:val="0"/>
            </w:rPr>
          </w:r>
        </w:p>
        <w:p w:rsidR="00000000" w:rsidDel="00000000" w:rsidP="00000000" w:rsidRDefault="00000000" w:rsidRPr="00000000" w14:paraId="00000057">
          <w:pPr>
            <w:widowControl w:val="1"/>
            <w:pBdr>
              <w:top w:space="0" w:sz="0" w:val="nil"/>
              <w:left w:space="0" w:sz="0" w:val="nil"/>
              <w:bottom w:space="0" w:sz="0" w:val="nil"/>
              <w:right w:space="0" w:sz="0" w:val="nil"/>
              <w:between w:space="0" w:sz="0" w:val="nil"/>
            </w:pBdr>
            <w:tabs>
              <w:tab w:val="center" w:leader="none" w:pos="4513"/>
              <w:tab w:val="right" w:leader="none" w:pos="9026"/>
            </w:tabs>
            <w:spacing w:after="160" w:line="259" w:lineRule="auto"/>
            <w:jc w:val="right"/>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13"/>
        <w:tab w:val="right" w:leader="none" w:pos="9026"/>
      </w:tabs>
      <w:rPr>
        <w:color w:val="000000"/>
        <w:sz w:val="2"/>
        <w:szCs w:val="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Bennett, R. L., Steinhaus, K. A., Uhrich, S. B., O'Sullivan, C. K., Resta, R. G., Lochner-Doyle, D., Markel, D. S., Vincent, V., &amp; Hamanishi, J. (1995). Recommendations for standardized human pedigree nomenclature. Pedigree Standardization Task Force of the National Society of Genetic Counselors. </w:t>
      </w:r>
      <w:r w:rsidDel="00000000" w:rsidR="00000000" w:rsidRPr="00000000">
        <w:rPr>
          <w:i w:val="1"/>
          <w:iCs w:val="1"/>
          <w:color w:val="000000"/>
          <w:sz w:val="20"/>
          <w:szCs w:val="20"/>
          <w:rtl w:val="0"/>
        </w:rPr>
        <w:t xml:space="preserve">American Journal of Human Genetics</w:t>
      </w:r>
      <w:r w:rsidDel="00000000" w:rsidR="00000000" w:rsidRPr="00000000">
        <w:rPr>
          <w:color w:val="000000"/>
          <w:sz w:val="20"/>
          <w:szCs w:val="20"/>
          <w:rtl w:val="0"/>
        </w:rPr>
        <w:t xml:space="preserve">, </w:t>
      </w:r>
      <w:r w:rsidDel="00000000" w:rsidR="00000000" w:rsidRPr="00000000">
        <w:rPr>
          <w:i w:val="1"/>
          <w:iCs w:val="1"/>
          <w:color w:val="000000"/>
          <w:sz w:val="20"/>
          <w:szCs w:val="20"/>
          <w:rtl w:val="0"/>
        </w:rPr>
        <w:t xml:space="preserve">56</w:t>
      </w:r>
      <w:r w:rsidDel="00000000" w:rsidR="00000000" w:rsidRPr="00000000">
        <w:rPr>
          <w:color w:val="000000"/>
          <w:sz w:val="20"/>
          <w:szCs w:val="20"/>
          <w:rtl w:val="0"/>
        </w:rPr>
        <w:t xml:space="preserve">(3), 745–752.</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rPr>
          <w:color w:val="000000"/>
          <w:sz w:val="20"/>
          <w:szCs w:val="20"/>
        </w:rPr>
      </w:pPr>
      <w:r w:rsidDel="00000000" w:rsidR="00000000" w:rsidRPr="00000000">
        <w:rPr>
          <w:color w:val="000000"/>
          <w:sz w:val="20"/>
          <w:szCs w:val="20"/>
          <w:rtl w:val="0"/>
        </w:rPr>
        <w:t xml:space="preserve">Bennett, R. L., French, K. S., Resta, R. G., &amp; Doyle, D. L. (2008). Standardized human pedigree nomenclature: update and assessment of the recommendations of the National Society of Genetic Counselors. </w:t>
      </w:r>
      <w:r w:rsidDel="00000000" w:rsidR="00000000" w:rsidRPr="00000000">
        <w:rPr>
          <w:i w:val="1"/>
          <w:iCs w:val="1"/>
          <w:color w:val="000000"/>
          <w:sz w:val="20"/>
          <w:szCs w:val="20"/>
          <w:rtl w:val="0"/>
        </w:rPr>
        <w:t xml:space="preserve">Journal of Genetic Counseling</w:t>
      </w:r>
      <w:r w:rsidDel="00000000" w:rsidR="00000000" w:rsidRPr="00000000">
        <w:rPr>
          <w:color w:val="000000"/>
          <w:sz w:val="20"/>
          <w:szCs w:val="20"/>
          <w:rtl w:val="0"/>
        </w:rPr>
        <w:t xml:space="preserve">, 17(5), 424-433.</w:t>
      </w:r>
    </w:p>
  </w:footnote>
  <w:footnote w:id="1">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Rule="auto"/>
        <w:rPr>
          <w:color w:val="212121"/>
          <w:sz w:val="20"/>
          <w:szCs w:val="20"/>
          <w:highlight w:val="white"/>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212121"/>
          <w:sz w:val="20"/>
          <w:szCs w:val="20"/>
          <w:highlight w:val="white"/>
          <w:rtl w:val="0"/>
        </w:rPr>
        <w:t xml:space="preserve">Barnes, H., Morris, E., &amp; Austin, J. (2020). Trans-inclusive genetic counseling services: Recommendations from members of the transgender and non-binary community. </w:t>
      </w:r>
      <w:r w:rsidDel="00000000" w:rsidR="00000000" w:rsidRPr="00000000">
        <w:rPr>
          <w:i w:val="1"/>
          <w:iCs w:val="1"/>
          <w:color w:val="212121"/>
          <w:sz w:val="20"/>
          <w:szCs w:val="20"/>
          <w:highlight w:val="white"/>
          <w:rtl w:val="0"/>
        </w:rPr>
        <w:t xml:space="preserve">Journal of Genetic Counseling</w:t>
      </w:r>
      <w:r w:rsidDel="00000000" w:rsidR="00000000" w:rsidRPr="00000000">
        <w:rPr>
          <w:color w:val="212121"/>
          <w:sz w:val="20"/>
          <w:szCs w:val="20"/>
          <w:highlight w:val="white"/>
          <w:rtl w:val="0"/>
        </w:rPr>
        <w:t xml:space="preserve">, </w:t>
      </w:r>
      <w:r w:rsidDel="00000000" w:rsidR="00000000" w:rsidRPr="00000000">
        <w:rPr>
          <w:i w:val="1"/>
          <w:iCs w:val="1"/>
          <w:color w:val="212121"/>
          <w:sz w:val="20"/>
          <w:szCs w:val="20"/>
          <w:highlight w:val="white"/>
          <w:rtl w:val="0"/>
        </w:rPr>
        <w:t xml:space="preserve">29</w:t>
      </w:r>
      <w:r w:rsidDel="00000000" w:rsidR="00000000" w:rsidRPr="00000000">
        <w:rPr>
          <w:color w:val="212121"/>
          <w:sz w:val="20"/>
          <w:szCs w:val="20"/>
          <w:highlight w:val="white"/>
          <w:rtl w:val="0"/>
        </w:rPr>
        <w:t xml:space="preserve">(3), 423–434. </w:t>
      </w:r>
      <w:hyperlink r:id="rId1">
        <w:r w:rsidDel="00000000" w:rsidR="00000000" w:rsidRPr="00000000">
          <w:rPr>
            <w:color w:val="0563c1"/>
            <w:sz w:val="20"/>
            <w:szCs w:val="20"/>
            <w:highlight w:val="white"/>
            <w:rtl w:val="0"/>
          </w:rPr>
          <w:t xml:space="preserve">https://doi.org/10.1002/jgc4.1187</w:t>
        </w:r>
      </w:hyperlink>
      <w:r w:rsidDel="00000000" w:rsidR="00000000" w:rsidRPr="00000000">
        <w:rPr>
          <w:rtl w:val="0"/>
        </w:rPr>
      </w:r>
    </w:p>
  </w:footnote>
  <w:footnote w:id="2">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212121"/>
          <w:sz w:val="20"/>
          <w:szCs w:val="20"/>
          <w:highlight w:val="white"/>
          <w:rtl w:val="0"/>
        </w:rPr>
        <w:t xml:space="preserve">McEwen, A., &amp; Jacobs, C. (2021). Who we are, what we do, and how we add value: The role of the genetic counselling 'philosophy of practice' statement in a changing time. </w:t>
      </w:r>
      <w:r w:rsidDel="00000000" w:rsidR="00000000" w:rsidRPr="00000000">
        <w:rPr>
          <w:i w:val="1"/>
          <w:iCs w:val="1"/>
          <w:color w:val="212121"/>
          <w:sz w:val="20"/>
          <w:szCs w:val="20"/>
          <w:highlight w:val="white"/>
          <w:rtl w:val="0"/>
        </w:rPr>
        <w:t xml:space="preserve">Journal of Genetic Counseling</w:t>
      </w:r>
      <w:r w:rsidDel="00000000" w:rsidR="00000000" w:rsidRPr="00000000">
        <w:rPr>
          <w:color w:val="212121"/>
          <w:sz w:val="20"/>
          <w:szCs w:val="20"/>
          <w:highlight w:val="white"/>
          <w:rtl w:val="0"/>
        </w:rPr>
        <w:t xml:space="preserve">, </w:t>
      </w:r>
      <w:r w:rsidDel="00000000" w:rsidR="00000000" w:rsidRPr="00000000">
        <w:rPr>
          <w:i w:val="1"/>
          <w:iCs w:val="1"/>
          <w:color w:val="212121"/>
          <w:sz w:val="20"/>
          <w:szCs w:val="20"/>
          <w:highlight w:val="white"/>
          <w:rtl w:val="0"/>
        </w:rPr>
        <w:t xml:space="preserve">30</w:t>
      </w:r>
      <w:r w:rsidDel="00000000" w:rsidR="00000000" w:rsidRPr="00000000">
        <w:rPr>
          <w:color w:val="212121"/>
          <w:sz w:val="20"/>
          <w:szCs w:val="20"/>
          <w:highlight w:val="white"/>
          <w:rtl w:val="0"/>
        </w:rPr>
        <w:t xml:space="preserve">(1), 114–120. </w:t>
      </w:r>
      <w:hyperlink r:id="rId2">
        <w:r w:rsidDel="00000000" w:rsidR="00000000" w:rsidRPr="00000000">
          <w:rPr>
            <w:color w:val="0563c1"/>
            <w:sz w:val="20"/>
            <w:szCs w:val="20"/>
            <w:highlight w:val="white"/>
            <w:rtl w:val="0"/>
          </w:rPr>
          <w:t xml:space="preserve">https://doi.org/10.1002/jgc4.1308</w:t>
        </w:r>
      </w:hyperlink>
      <w:r w:rsidDel="00000000" w:rsidR="00000000" w:rsidRPr="00000000">
        <w:rPr>
          <w:rtl w:val="0"/>
        </w:rPr>
      </w:r>
    </w:p>
  </w:footnote>
  <w:footnote w:id="3">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American Psychological Association. </w:t>
      </w:r>
      <w:hyperlink r:id="rId3">
        <w:r w:rsidDel="00000000" w:rsidR="00000000" w:rsidRPr="00000000">
          <w:rPr>
            <w:color w:val="0563c1"/>
            <w:sz w:val="20"/>
            <w:szCs w:val="20"/>
            <w:rtl w:val="0"/>
          </w:rPr>
          <w:t xml:space="preserve">https://apastyle.apa.org/</w:t>
        </w:r>
      </w:hyperlink>
      <w:r w:rsidDel="00000000" w:rsidR="00000000" w:rsidRPr="00000000">
        <w:rPr>
          <w:rtl w:val="0"/>
        </w:rPr>
      </w:r>
    </w:p>
  </w:footnote>
  <w:footnote w:id="4">
    <w:p w:rsidR="00000000" w:rsidDel="00000000" w:rsidP="00000000" w:rsidRDefault="00000000" w:rsidRPr="00000000" w14:paraId="0000004F">
      <w:pPr>
        <w:spacing w:after="12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Bennett, R. L., Steinhaus, K. A., Uhrich, S. B., O'Sullivan, C. K., Resta, R. G., Lochner-Doyle, D., Markel, D. S., Vincent, V., &amp; Hamanishi, J. (1995). Recommendations for standardized human pedigree nomenclature. Pedigree Standardization Task Force of the National Society of Genetic Counselors. </w:t>
      </w:r>
      <w:r w:rsidDel="00000000" w:rsidR="00000000" w:rsidRPr="00000000">
        <w:rPr>
          <w:i w:val="1"/>
          <w:iCs w:val="1"/>
          <w:sz w:val="20"/>
          <w:szCs w:val="20"/>
          <w:rtl w:val="0"/>
        </w:rPr>
        <w:t xml:space="preserve">American Journal of Human Genetics</w:t>
      </w:r>
      <w:r w:rsidDel="00000000" w:rsidR="00000000" w:rsidRPr="00000000">
        <w:rPr>
          <w:sz w:val="20"/>
          <w:szCs w:val="20"/>
          <w:rtl w:val="0"/>
        </w:rPr>
        <w:t xml:space="preserve">, </w:t>
      </w:r>
      <w:r w:rsidDel="00000000" w:rsidR="00000000" w:rsidRPr="00000000">
        <w:rPr>
          <w:i w:val="1"/>
          <w:iCs w:val="1"/>
          <w:sz w:val="20"/>
          <w:szCs w:val="20"/>
          <w:rtl w:val="0"/>
        </w:rPr>
        <w:t xml:space="preserve">56</w:t>
      </w:r>
      <w:r w:rsidDel="00000000" w:rsidR="00000000" w:rsidRPr="00000000">
        <w:rPr>
          <w:sz w:val="20"/>
          <w:szCs w:val="20"/>
          <w:rtl w:val="0"/>
        </w:rPr>
        <w:t xml:space="preserve">(3), 745–752.</w:t>
      </w:r>
    </w:p>
    <w:p w:rsidR="00000000" w:rsidDel="00000000" w:rsidP="00000000" w:rsidRDefault="00000000" w:rsidRPr="00000000" w14:paraId="00000050">
      <w:pPr>
        <w:spacing w:after="120" w:lineRule="auto"/>
        <w:rPr>
          <w:sz w:val="20"/>
          <w:szCs w:val="20"/>
        </w:rPr>
      </w:pPr>
      <w:r w:rsidDel="00000000" w:rsidR="00000000" w:rsidRPr="00000000">
        <w:rPr>
          <w:sz w:val="20"/>
          <w:szCs w:val="20"/>
          <w:rtl w:val="0"/>
        </w:rPr>
        <w:t xml:space="preserve">Bennett, R. L., French, K. S., Resta, R. G., &amp; Doyle, D. L. (2008). Standardized human pedigree nomenclature: update and assessment of the recommendations of the National Society of Genetic Counselors. </w:t>
      </w:r>
      <w:r w:rsidDel="00000000" w:rsidR="00000000" w:rsidRPr="00000000">
        <w:rPr>
          <w:i w:val="1"/>
          <w:iCs w:val="1"/>
          <w:sz w:val="20"/>
          <w:szCs w:val="20"/>
          <w:rtl w:val="0"/>
        </w:rPr>
        <w:t xml:space="preserve">Journal of Genetic Counseling</w:t>
      </w:r>
      <w:r w:rsidDel="00000000" w:rsidR="00000000" w:rsidRPr="00000000">
        <w:rPr>
          <w:sz w:val="20"/>
          <w:szCs w:val="20"/>
          <w:rtl w:val="0"/>
        </w:rPr>
        <w:t xml:space="preserve">, 17(5), 424-433.</w:t>
      </w:r>
    </w:p>
  </w:footnote>
  <w:footnote w:id="5">
    <w:p w:rsidR="00000000" w:rsidDel="00000000" w:rsidP="00000000" w:rsidRDefault="00000000" w:rsidRPr="00000000" w14:paraId="00000051">
      <w:pPr>
        <w:spacing w:after="12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12121"/>
          <w:sz w:val="20"/>
          <w:szCs w:val="20"/>
          <w:highlight w:val="white"/>
          <w:rtl w:val="0"/>
        </w:rPr>
        <w:t xml:space="preserve">Barnes, H., Morris, E., &amp; Austin, J. (2020). Trans-inclusive genetic counseling services: Recommendations from members of the transgender and non-binary community. </w:t>
      </w:r>
      <w:r w:rsidDel="00000000" w:rsidR="00000000" w:rsidRPr="00000000">
        <w:rPr>
          <w:i w:val="1"/>
          <w:iCs w:val="1"/>
          <w:color w:val="212121"/>
          <w:sz w:val="20"/>
          <w:szCs w:val="20"/>
          <w:highlight w:val="white"/>
          <w:rtl w:val="0"/>
        </w:rPr>
        <w:t xml:space="preserve">Journal of Genetic Counseling</w:t>
      </w:r>
      <w:r w:rsidDel="00000000" w:rsidR="00000000" w:rsidRPr="00000000">
        <w:rPr>
          <w:color w:val="212121"/>
          <w:sz w:val="20"/>
          <w:szCs w:val="20"/>
          <w:highlight w:val="white"/>
          <w:rtl w:val="0"/>
        </w:rPr>
        <w:t xml:space="preserve">, </w:t>
      </w:r>
      <w:r w:rsidDel="00000000" w:rsidR="00000000" w:rsidRPr="00000000">
        <w:rPr>
          <w:i w:val="1"/>
          <w:iCs w:val="1"/>
          <w:color w:val="212121"/>
          <w:sz w:val="20"/>
          <w:szCs w:val="20"/>
          <w:highlight w:val="white"/>
          <w:rtl w:val="0"/>
        </w:rPr>
        <w:t xml:space="preserve">29</w:t>
      </w:r>
      <w:r w:rsidDel="00000000" w:rsidR="00000000" w:rsidRPr="00000000">
        <w:rPr>
          <w:color w:val="212121"/>
          <w:sz w:val="20"/>
          <w:szCs w:val="20"/>
          <w:highlight w:val="white"/>
          <w:rtl w:val="0"/>
        </w:rPr>
        <w:t xml:space="preserve">(3), 423–434. https://doi.org/10.1002/jgc4.1187</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120" w:lineRule="auto"/>
      <w:ind w:left="432" w:hanging="432"/>
    </w:pPr>
    <w:rPr>
      <w:b w:val="1"/>
      <w:bCs w:val="1"/>
      <w:color w:val="1f497d"/>
      <w:sz w:val="24"/>
      <w:szCs w:val="24"/>
    </w:rPr>
  </w:style>
  <w:style w:type="paragraph" w:styleId="Heading2">
    <w:name w:val="heading 2"/>
    <w:basedOn w:val="Normal"/>
    <w:next w:val="Normal"/>
    <w:pPr>
      <w:keepNext w:val="1"/>
      <w:keepLines w:val="1"/>
      <w:widowControl w:val="0"/>
      <w:spacing w:after="120" w:before="240" w:line="240" w:lineRule="auto"/>
      <w:ind w:left="360" w:hanging="360"/>
    </w:pPr>
    <w:rPr>
      <w:b w:val="1"/>
      <w:bCs w:val="1"/>
      <w:i w:val="1"/>
      <w:iCs w:val="1"/>
      <w:color w:val="44546a"/>
      <w:sz w:val="24"/>
      <w:szCs w:val="24"/>
    </w:rPr>
  </w:style>
  <w:style w:type="paragraph" w:styleId="Heading3">
    <w:name w:val="heading 3"/>
    <w:basedOn w:val="Normal"/>
    <w:next w:val="Normal"/>
    <w:pPr>
      <w:keepNext w:val="1"/>
      <w:keepLines w:val="1"/>
      <w:widowControl w:val="0"/>
      <w:tabs>
        <w:tab w:val="left" w:leader="none" w:pos="426"/>
      </w:tabs>
      <w:spacing w:after="120" w:before="240" w:line="276" w:lineRule="auto"/>
      <w:ind w:left="792" w:hanging="432"/>
      <w:jc w:val="both"/>
    </w:pPr>
    <w:rPr>
      <w:b w:val="1"/>
      <w:bCs w:val="1"/>
      <w:color w:val="000000"/>
    </w:rPr>
  </w:style>
  <w:style w:type="paragraph" w:styleId="Heading4">
    <w:name w:val="heading 4"/>
    <w:basedOn w:val="Normal"/>
    <w:next w:val="Normal"/>
    <w:pPr>
      <w:keepNext w:val="1"/>
      <w:keepLines w:val="1"/>
      <w:widowControl w:val="0"/>
      <w:spacing w:after="40" w:before="240" w:line="240" w:lineRule="auto"/>
      <w:ind w:left="864" w:hanging="864"/>
    </w:pPr>
    <w:rPr>
      <w:i w:val="1"/>
      <w:iCs w:val="1"/>
      <w:color w:val="000000"/>
      <w:sz w:val="24"/>
      <w:szCs w:val="24"/>
    </w:rPr>
  </w:style>
  <w:style w:type="paragraph" w:styleId="Heading5">
    <w:name w:val="heading 5"/>
    <w:basedOn w:val="Normal"/>
    <w:next w:val="Normal"/>
    <w:pPr>
      <w:keepNext w:val="1"/>
      <w:keepLines w:val="1"/>
      <w:widowControl w:val="0"/>
      <w:spacing w:after="40" w:before="220" w:line="240" w:lineRule="auto"/>
      <w:ind w:left="1008" w:hanging="1008"/>
    </w:pPr>
    <w:rPr>
      <w:color w:val="000000"/>
    </w:rPr>
  </w:style>
  <w:style w:type="paragraph" w:styleId="Heading6">
    <w:name w:val="heading 6"/>
    <w:basedOn w:val="Normal"/>
    <w:next w:val="Normal"/>
    <w:pPr>
      <w:keepNext w:val="1"/>
      <w:keepLines w:val="1"/>
      <w:spacing w:after="40" w:before="200" w:lineRule="auto"/>
      <w:ind w:left="1152" w:hanging="1152"/>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hgsa.org.au/Web/Web/About/HGSA-Committees/Certification-Committee.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hgsa.org.au/Web/Web/About/HGSA-Committees/Certification-Committee.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2/jgc4.1187" TargetMode="External"/><Relationship Id="rId2" Type="http://schemas.openxmlformats.org/officeDocument/2006/relationships/hyperlink" Target="https://doi.org/10.1002/jgc4.1308" TargetMode="External"/><Relationship Id="rId3" Type="http://schemas.openxmlformats.org/officeDocument/2006/relationships/hyperlink" Target="https://apastyle.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1PYy5V8iiIc535ljF9SpHKfQ==">CgMxLjAyCGguZ2pkZ3hzMgloLjMwajB6bGwyCWguMWZvYjl0ZTIJaC4zem55c2g3MgloLjJldDkycDAyCGgudHlqY3d0MgloLjNkeTZ2a20yCWguMXQzaDVzZjIJaC40ZDM0b2c4MgloLjJzOGV5bzEyDmgucnBsb3NneGI0ajFxOAByITFYLTh0bTdldzNNVDB4eEFBcDdFV3hwRENEbWZqUGQwWA==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0x0101003C2B516CC1CC3941B2A64CE9321BF250</vt:lpwstr>
  </property>
</Properties>
</file>